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92685" w:rsidRDefault="00892685" w:rsidP="008926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892685" w:rsidRPr="00892685" w:rsidRDefault="00892685" w:rsidP="00892685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D1B11" w:themeColor="background2" w:themeShade="1A"/>
          <w:sz w:val="32"/>
          <w:szCs w:val="32"/>
        </w:rPr>
      </w:pPr>
      <w:r w:rsidRPr="00892685">
        <w:rPr>
          <w:rFonts w:ascii="Sylfaen" w:hAnsi="Sylfaen"/>
          <w:bCs/>
          <w:color w:val="1D1B11" w:themeColor="background2" w:themeShade="1A"/>
        </w:rPr>
        <w:t>Анализ  классного часа «Умники и умницы»</w:t>
      </w:r>
      <w:r w:rsidRPr="00892685">
        <w:rPr>
          <w:rFonts w:ascii="Sylfaen" w:hAnsi="Sylfaen"/>
          <w:color w:val="1D1B11" w:themeColor="background2" w:themeShade="1A"/>
          <w:sz w:val="32"/>
          <w:szCs w:val="32"/>
        </w:rPr>
        <w:t xml:space="preserve"> </w:t>
      </w:r>
    </w:p>
    <w:p w:rsidR="00892685" w:rsidRPr="00892685" w:rsidRDefault="00892685" w:rsidP="00892685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D1B11" w:themeColor="background2" w:themeShade="1A"/>
          <w:szCs w:val="32"/>
        </w:rPr>
      </w:pPr>
      <w:r w:rsidRPr="00892685">
        <w:rPr>
          <w:rFonts w:ascii="Sylfaen" w:hAnsi="Sylfaen"/>
          <w:color w:val="1D1B11" w:themeColor="background2" w:themeShade="1A"/>
          <w:szCs w:val="32"/>
        </w:rPr>
        <w:t xml:space="preserve">проведенного в </w:t>
      </w:r>
      <w:proofErr w:type="spellStart"/>
      <w:r w:rsidRPr="00892685">
        <w:rPr>
          <w:rFonts w:ascii="Sylfaen" w:hAnsi="Sylfaen"/>
          <w:color w:val="1D1B11" w:themeColor="background2" w:themeShade="1A"/>
          <w:szCs w:val="32"/>
        </w:rPr>
        <w:t>Центрне</w:t>
      </w:r>
      <w:proofErr w:type="spellEnd"/>
      <w:r w:rsidRPr="00892685">
        <w:rPr>
          <w:rFonts w:ascii="Sylfaen" w:hAnsi="Sylfaen"/>
          <w:color w:val="1D1B11" w:themeColor="background2" w:themeShade="1A"/>
          <w:szCs w:val="32"/>
        </w:rPr>
        <w:t xml:space="preserve"> образования цифрового и гуманитарного профиля «Точка роста» 11.04.2022г.</w:t>
      </w:r>
      <w:r>
        <w:rPr>
          <w:rFonts w:ascii="Sylfaen" w:hAnsi="Sylfaen"/>
          <w:color w:val="1D1B11" w:themeColor="background2" w:themeShade="1A"/>
          <w:szCs w:val="32"/>
        </w:rPr>
        <w:t xml:space="preserve">  </w:t>
      </w:r>
    </w:p>
    <w:p w:rsidR="00892685" w:rsidRDefault="00892685" w:rsidP="008926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Классный руководитель: </w:t>
      </w:r>
      <w:proofErr w:type="spellStart"/>
      <w:r>
        <w:rPr>
          <w:b/>
          <w:bCs/>
          <w:color w:val="181818"/>
        </w:rPr>
        <w:t>Бурнацева</w:t>
      </w:r>
      <w:proofErr w:type="spellEnd"/>
      <w:r>
        <w:rPr>
          <w:b/>
          <w:bCs/>
          <w:color w:val="181818"/>
        </w:rPr>
        <w:t xml:space="preserve"> Р.А. 2 класс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Тема:</w:t>
      </w:r>
      <w:r>
        <w:rPr>
          <w:rFonts w:ascii="Arial" w:hAnsi="Arial" w:cs="Arial"/>
          <w:color w:val="000000"/>
          <w:sz w:val="17"/>
          <w:szCs w:val="17"/>
        </w:rPr>
        <w:t> «Умники и умницы»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Класс:</w:t>
      </w:r>
      <w:r>
        <w:rPr>
          <w:rFonts w:ascii="Arial" w:hAnsi="Arial" w:cs="Arial"/>
          <w:color w:val="000000"/>
          <w:sz w:val="17"/>
          <w:szCs w:val="17"/>
        </w:rPr>
        <w:t> 2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Форма:</w:t>
      </w:r>
      <w:r>
        <w:rPr>
          <w:rFonts w:ascii="Arial" w:hAnsi="Arial" w:cs="Arial"/>
          <w:color w:val="000000"/>
          <w:sz w:val="17"/>
          <w:szCs w:val="17"/>
        </w:rPr>
        <w:t> познавательная беседа с элементами игры.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Цель:</w:t>
      </w:r>
      <w:r>
        <w:rPr>
          <w:rFonts w:ascii="Arial" w:hAnsi="Arial" w:cs="Arial"/>
          <w:color w:val="000000"/>
          <w:sz w:val="17"/>
          <w:szCs w:val="17"/>
        </w:rPr>
        <w:t> расширять и активизировать словарь детей.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Задачи: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1. Образовательные: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Совершенствовать монологическую, диалогическую речь, её интонационную выразительность;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Учить использовать имеющиеся знания в игре, общении;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Формировать способность к ассоциациям (быстрое и свободное переключение мыслей, способность вызвать в сознании образы и создавать из них новые комбинации).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 Воспитательные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Воспитывать чувство товарищества, взаимопомощи, коллективизма, дух соревнования.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 Развивающие: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Развивать творческие способности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обучающихся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Развивать устную речь и логическое мышление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обучающихся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Развивать смекалку, быстроту реакции.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Планируемые результаты: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 xml:space="preserve">1.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Метапредметные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Коммуникативные</w:t>
      </w:r>
      <w:proofErr w:type="gramEnd"/>
      <w:r>
        <w:rPr>
          <w:rFonts w:ascii="Arial" w:hAnsi="Arial" w:cs="Arial"/>
          <w:color w:val="000000"/>
          <w:sz w:val="17"/>
          <w:szCs w:val="17"/>
        </w:rPr>
        <w:t>: умение адекватно воспринимать чужое мнение, слушать и вступать в диалог.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Познавательные: умение осуществлять обобщение, делать выводы, понимать сущность и значимость классного часа.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Регулятивные: оценивать результаты своих действий, высказывать своё мнение.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 Личностные: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Иметь положительное отношение к классному часу.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Я выбрала эту тему, так как викторины способствуют активизации учебного процесса, развивают у детей наблюдательность, внимание, память, мышление. Они могут применяться как для проверки и закрепления приобретенных ранее знаний, так и для их расширения и углубления.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создавая благоприятные условия для развития познавательного интереса у младших школьников, на практике убедилась в том, что викторины играют немаловажную роль.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разработке данного занятия учитывались следующие факторы: возрастные особенности детей младших классов, соответствие содержанию учебного курса, технические оснащения учебного кабинета.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подготовке к данному занятию была определена дидактическая цель</w:t>
      </w:r>
      <w:r>
        <w:rPr>
          <w:rFonts w:ascii="Arial" w:hAnsi="Arial" w:cs="Arial"/>
          <w:b/>
          <w:b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> создать условия для овладения учащимися опытом практической деятельности развития зрительной памяти, расширение кругозора детей. И достигалась через принципы воспитывающего и развивающего обучения, наглядности, доступности.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основу построения данного занятия положен метод эмоционального погружения, наилучшим образом способствующий реализации главной задачи обучения: активизация творческого начала у учащихся путем воображения и фантазии.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Выбранные методы соответствовали задачам занятия, характеру и содержанию учебного материала, уровню знаний, умений и навыков учащихся. Были использованы словесные методы: объяснение, вопросы, инсценировка; наглядные методы: изобразительная наглядность, демонстрация слайдов; практические; методы стимулирования мотивов интереса к учению: познавательные задания (ребусы, шифрограммы, загадки)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.Ф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ормы организации деятельности на уроке</w:t>
      </w:r>
      <w:r>
        <w:rPr>
          <w:rFonts w:ascii="Arial" w:hAnsi="Arial" w:cs="Arial"/>
          <w:b/>
          <w:b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> фронтальная, групповая. Активность учащихся на разных этапах урока была высокой. Вначале была разминка. Затем задания на мышление чередовались с заданиями на память, на движение, на сообразительность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.Д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ля снятия физического напряжения была использована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физминутка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которая проводилась в виде танцевальной паузы «Мистер Краб».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Речь детей была на хорошем уровне: речь правильная, ответы полные, активность и работоспособность высокие.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Интерес ребят поддерживался на протяжении всей беседы, использовались различные виды деятельности и их чередование. Все ученики были привлечены к подготовке и проведению мероприятия.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Психологическая атмосфера была доброжелательная, поддерживалась добрым, уважительным отношением к детям, положительными эмоциями.</w:t>
      </w:r>
    </w:p>
    <w:p w:rsidR="00892685" w:rsidRDefault="00892685" w:rsidP="0089268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3A3780" w:rsidRDefault="003A3780"/>
    <w:sectPr w:rsidR="003A3780" w:rsidSect="0089268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85"/>
    <w:rsid w:val="003A3780"/>
    <w:rsid w:val="0089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2022-06-02T07:15:00Z</dcterms:created>
  <dcterms:modified xsi:type="dcterms:W3CDTF">2022-06-02T07:23:00Z</dcterms:modified>
</cp:coreProperties>
</file>