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26" w:rsidRPr="002E2EA6" w:rsidRDefault="00CE3126" w:rsidP="00CE3126">
      <w:pPr>
        <w:jc w:val="center"/>
        <w:rPr>
          <w:b/>
        </w:rPr>
      </w:pPr>
      <w:bookmarkStart w:id="0" w:name="_GoBack"/>
      <w:r w:rsidRPr="002E2EA6">
        <w:rPr>
          <w:b/>
        </w:rPr>
        <w:t>Отчет по результатам ЕГЭ за 2017-2018 учебный год</w:t>
      </w:r>
    </w:p>
    <w:bookmarkEnd w:id="0"/>
    <w:p w:rsidR="00CE3126" w:rsidRPr="002E2EA6" w:rsidRDefault="00CE3126" w:rsidP="00CE3126">
      <w:pPr>
        <w:jc w:val="center"/>
        <w:rPr>
          <w:b/>
        </w:rPr>
      </w:pPr>
    </w:p>
    <w:tbl>
      <w:tblPr>
        <w:tblW w:w="5509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2063"/>
        <w:gridCol w:w="1651"/>
        <w:gridCol w:w="1789"/>
        <w:gridCol w:w="1651"/>
        <w:gridCol w:w="1512"/>
      </w:tblGrid>
      <w:tr w:rsidR="00CE3126" w:rsidRPr="002E2EA6" w:rsidTr="00C73D03">
        <w:tc>
          <w:tcPr>
            <w:tcW w:w="170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Общее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кол-во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выпускников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11 класса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Кол-во учащихся 11 класса, не допущенных к сдаче экзаменов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Кол-во учащихся 11 класса,</w:t>
            </w:r>
          </w:p>
          <w:p w:rsidR="00CE3126" w:rsidRPr="002E2EA6" w:rsidRDefault="00CE3126" w:rsidP="00C73D03">
            <w:pPr>
              <w:rPr>
                <w:b/>
              </w:rPr>
            </w:pPr>
            <w:proofErr w:type="gramStart"/>
            <w:r w:rsidRPr="002E2EA6">
              <w:rPr>
                <w:b/>
              </w:rPr>
              <w:t>получивших</w:t>
            </w:r>
            <w:proofErr w:type="gramEnd"/>
            <w:r w:rsidRPr="002E2EA6">
              <w:rPr>
                <w:b/>
              </w:rPr>
              <w:t xml:space="preserve"> аттестат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Кол-во учащихся 11 класса, не получивших аттестат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Из них:</w:t>
            </w:r>
          </w:p>
        </w:tc>
      </w:tr>
      <w:tr w:rsidR="00CE3126" w:rsidRPr="002E2EA6" w:rsidTr="00C73D03"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Кол-во учащихся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 xml:space="preserve">11 класса, </w:t>
            </w:r>
            <w:proofErr w:type="gramStart"/>
            <w:r w:rsidRPr="002E2EA6">
              <w:rPr>
                <w:b/>
              </w:rPr>
              <w:t>оставшихся</w:t>
            </w:r>
            <w:proofErr w:type="gramEnd"/>
            <w:r w:rsidRPr="002E2EA6">
              <w:rPr>
                <w:b/>
              </w:rPr>
              <w:t xml:space="preserve"> с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«2» только по русскому языку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(Ф.И. учащихся)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Кол-во учащихся 11 класса, оставшихся  с «2» только по математике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(Ф.И. учащихся)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 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 </w:t>
            </w:r>
          </w:p>
          <w:p w:rsidR="00CE3126" w:rsidRPr="002E2EA6" w:rsidRDefault="00CE3126" w:rsidP="00C73D03">
            <w:pPr>
              <w:rPr>
                <w:b/>
              </w:rPr>
            </w:pPr>
          </w:p>
        </w:tc>
      </w:tr>
      <w:tr w:rsidR="00CE3126" w:rsidRPr="002E2EA6" w:rsidTr="00C73D03">
        <w:tc>
          <w:tcPr>
            <w:tcW w:w="17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 xml:space="preserve">2 Томаева </w:t>
            </w:r>
            <w:proofErr w:type="spellStart"/>
            <w:r w:rsidRPr="002E2EA6">
              <w:rPr>
                <w:b/>
              </w:rPr>
              <w:t>М.,Царукаев</w:t>
            </w:r>
            <w:proofErr w:type="spellEnd"/>
            <w:r w:rsidRPr="002E2EA6">
              <w:rPr>
                <w:b/>
              </w:rPr>
              <w:t xml:space="preserve"> А.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 xml:space="preserve">1 ученица Хубулова </w:t>
            </w:r>
            <w:proofErr w:type="gramStart"/>
            <w:r w:rsidRPr="002E2EA6">
              <w:rPr>
                <w:b/>
              </w:rPr>
              <w:t>З</w:t>
            </w:r>
            <w:proofErr w:type="gramEnd"/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</w:tr>
      <w:tr w:rsidR="00CE3126" w:rsidRPr="002E2EA6" w:rsidTr="00C73D03">
        <w:tc>
          <w:tcPr>
            <w:tcW w:w="17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</w:tr>
      <w:tr w:rsidR="00CE3126" w:rsidRPr="002E2EA6" w:rsidTr="00C73D03">
        <w:tc>
          <w:tcPr>
            <w:tcW w:w="17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</w:tr>
      <w:tr w:rsidR="00CE3126" w:rsidRPr="002E2EA6" w:rsidTr="00C73D03">
        <w:tc>
          <w:tcPr>
            <w:tcW w:w="17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</w:tr>
    </w:tbl>
    <w:p w:rsidR="00CE3126" w:rsidRPr="002E2EA6" w:rsidRDefault="00CE3126" w:rsidP="00CE3126">
      <w:pPr>
        <w:rPr>
          <w:b/>
        </w:rPr>
      </w:pPr>
    </w:p>
    <w:p w:rsidR="00CE3126" w:rsidRPr="002E2EA6" w:rsidRDefault="00CE3126" w:rsidP="00CE3126">
      <w:pPr>
        <w:jc w:val="center"/>
        <w:rPr>
          <w:b/>
        </w:rPr>
      </w:pPr>
    </w:p>
    <w:p w:rsidR="00CE3126" w:rsidRPr="002E2EA6" w:rsidRDefault="00CE3126" w:rsidP="00CE3126">
      <w:pPr>
        <w:jc w:val="center"/>
        <w:rPr>
          <w:b/>
        </w:rPr>
      </w:pPr>
    </w:p>
    <w:p w:rsidR="00CE3126" w:rsidRPr="002E2EA6" w:rsidRDefault="00CE3126" w:rsidP="00CE3126">
      <w:pPr>
        <w:jc w:val="center"/>
        <w:rPr>
          <w:b/>
        </w:rPr>
      </w:pPr>
    </w:p>
    <w:p w:rsidR="00CE3126" w:rsidRPr="002E2EA6" w:rsidRDefault="00CE3126" w:rsidP="00CE3126">
      <w:pPr>
        <w:jc w:val="center"/>
        <w:rPr>
          <w:b/>
        </w:rPr>
      </w:pPr>
    </w:p>
    <w:p w:rsidR="00CE3126" w:rsidRPr="002E2EA6" w:rsidRDefault="00CE3126" w:rsidP="00CE3126">
      <w:pPr>
        <w:jc w:val="center"/>
        <w:rPr>
          <w:b/>
        </w:rPr>
      </w:pPr>
      <w:r w:rsidRPr="002E2EA6">
        <w:rPr>
          <w:b/>
        </w:rPr>
        <w:t>Отчет по предметам в форме ЕГЭ</w:t>
      </w:r>
    </w:p>
    <w:p w:rsidR="00CE3126" w:rsidRPr="002E2EA6" w:rsidRDefault="00CE3126" w:rsidP="00CE3126">
      <w:pPr>
        <w:jc w:val="center"/>
        <w:rPr>
          <w:b/>
        </w:rPr>
      </w:pPr>
    </w:p>
    <w:tbl>
      <w:tblPr>
        <w:tblW w:w="528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1760"/>
        <w:gridCol w:w="1760"/>
        <w:gridCol w:w="897"/>
        <w:gridCol w:w="912"/>
        <w:gridCol w:w="1912"/>
      </w:tblGrid>
      <w:tr w:rsidR="00CE3126" w:rsidRPr="002E2EA6" w:rsidTr="00C73D03">
        <w:trPr>
          <w:trHeight w:val="900"/>
        </w:trPr>
        <w:tc>
          <w:tcPr>
            <w:tcW w:w="26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Предмет</w:t>
            </w:r>
          </w:p>
        </w:tc>
        <w:tc>
          <w:tcPr>
            <w:tcW w:w="1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Общее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кол-во выпускников 11 класса</w:t>
            </w:r>
          </w:p>
        </w:tc>
        <w:tc>
          <w:tcPr>
            <w:tcW w:w="1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Кол-во выпускников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 xml:space="preserve">11 класса, </w:t>
            </w:r>
            <w:proofErr w:type="gramStart"/>
            <w:r w:rsidRPr="002E2EA6">
              <w:rPr>
                <w:b/>
              </w:rPr>
              <w:t>сдававших</w:t>
            </w:r>
            <w:proofErr w:type="gramEnd"/>
            <w:r w:rsidRPr="002E2EA6">
              <w:rPr>
                <w:b/>
              </w:rPr>
              <w:t xml:space="preserve"> экзамен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Средний балл по предмету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20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 xml:space="preserve">Свыше 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80 баллов</w:t>
            </w:r>
          </w:p>
        </w:tc>
      </w:tr>
      <w:tr w:rsidR="00CE3126" w:rsidRPr="002E2EA6" w:rsidTr="00C73D03">
        <w:trPr>
          <w:trHeight w:val="540"/>
        </w:trPr>
        <w:tc>
          <w:tcPr>
            <w:tcW w:w="26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1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мини-</w:t>
            </w:r>
            <w:proofErr w:type="spellStart"/>
            <w:r w:rsidRPr="002E2EA6">
              <w:rPr>
                <w:b/>
              </w:rPr>
              <w:t>ый</w:t>
            </w:r>
            <w:proofErr w:type="spellEnd"/>
            <w:r w:rsidRPr="002E2EA6">
              <w:rPr>
                <w:b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proofErr w:type="spellStart"/>
            <w:r w:rsidRPr="002E2EA6">
              <w:rPr>
                <w:b/>
              </w:rPr>
              <w:t>средн</w:t>
            </w:r>
            <w:proofErr w:type="spellEnd"/>
            <w:r w:rsidRPr="002E2EA6">
              <w:rPr>
                <w:b/>
              </w:rPr>
              <w:t>.</w:t>
            </w:r>
          </w:p>
        </w:tc>
        <w:tc>
          <w:tcPr>
            <w:tcW w:w="20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Русский язык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17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46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Математика</w:t>
            </w:r>
          </w:p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базовый   уровень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3,0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4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6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Математика профильный   уровень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11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27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38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Химия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2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36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50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Биология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6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36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35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История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7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28</w:t>
            </w:r>
          </w:p>
          <w:p w:rsidR="00CE3126" w:rsidRPr="002E2EA6" w:rsidRDefault="00CE3126" w:rsidP="00C73D03">
            <w:pPr>
              <w:ind w:left="570"/>
              <w:jc w:val="center"/>
              <w:rPr>
                <w:b/>
              </w:rPr>
            </w:pP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>Физика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2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36</w:t>
            </w:r>
          </w:p>
          <w:p w:rsidR="00CE3126" w:rsidRPr="002E2EA6" w:rsidRDefault="00CE3126" w:rsidP="00C73D0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35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rPr>
          <w:trHeight w:val="55"/>
        </w:trPr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lastRenderedPageBreak/>
              <w:t>Обществознание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12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42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40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  <w:tr w:rsidR="00CE3126" w:rsidRPr="002E2EA6" w:rsidTr="00C73D03">
        <w:tc>
          <w:tcPr>
            <w:tcW w:w="2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rPr>
                <w:b/>
              </w:rPr>
            </w:pPr>
            <w:r w:rsidRPr="002E2EA6">
              <w:rPr>
                <w:b/>
              </w:rPr>
              <w:t xml:space="preserve">География 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1</w:t>
            </w:r>
          </w:p>
        </w:tc>
        <w:tc>
          <w:tcPr>
            <w:tcW w:w="9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37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58</w:t>
            </w:r>
          </w:p>
        </w:tc>
        <w:tc>
          <w:tcPr>
            <w:tcW w:w="20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126" w:rsidRPr="002E2EA6" w:rsidRDefault="00CE3126" w:rsidP="00C73D03">
            <w:pPr>
              <w:jc w:val="center"/>
              <w:rPr>
                <w:b/>
              </w:rPr>
            </w:pPr>
            <w:r w:rsidRPr="002E2EA6">
              <w:rPr>
                <w:b/>
              </w:rPr>
              <w:t>0</w:t>
            </w:r>
          </w:p>
        </w:tc>
      </w:tr>
    </w:tbl>
    <w:p w:rsidR="00CE3126" w:rsidRPr="002E2EA6" w:rsidRDefault="00CE3126" w:rsidP="00CE3126">
      <w:pPr>
        <w:rPr>
          <w:b/>
        </w:rPr>
      </w:pPr>
    </w:p>
    <w:p w:rsidR="00CE3126" w:rsidRPr="002E2EA6" w:rsidRDefault="00CE3126" w:rsidP="00CE3126">
      <w:pPr>
        <w:ind w:firstLine="708"/>
        <w:rPr>
          <w:b/>
        </w:rPr>
      </w:pPr>
      <w:r w:rsidRPr="002E2EA6">
        <w:rPr>
          <w:b/>
        </w:rPr>
        <w:t>Сравнительный анализ результатов ЕГЭ выпускников по русскому языку и по математике свидетельствует о том, что в целом состояние обученности учащихся по основным предметам удовлетворительное. Качество выполненных работ выше в сравнении с прошлым годом.</w:t>
      </w:r>
    </w:p>
    <w:p w:rsidR="00CE3126" w:rsidRPr="002E2EA6" w:rsidRDefault="00CE3126" w:rsidP="00CE3126">
      <w:pPr>
        <w:rPr>
          <w:b/>
        </w:rPr>
      </w:pPr>
    </w:p>
    <w:p w:rsidR="00CE3126" w:rsidRPr="002E2EA6" w:rsidRDefault="00CE3126" w:rsidP="00CE3126">
      <w:pPr>
        <w:rPr>
          <w:b/>
        </w:rPr>
      </w:pPr>
    </w:p>
    <w:p w:rsidR="00CE3126" w:rsidRPr="002E2EA6" w:rsidRDefault="00CE3126" w:rsidP="00CE3126">
      <w:pPr>
        <w:rPr>
          <w:b/>
        </w:rPr>
      </w:pPr>
    </w:p>
    <w:p w:rsidR="00CE3126" w:rsidRPr="002E2EA6" w:rsidRDefault="00CE3126" w:rsidP="00CE3126">
      <w:pPr>
        <w:pStyle w:val="Style37"/>
        <w:widowControl/>
        <w:spacing w:before="86"/>
        <w:ind w:left="830"/>
        <w:rPr>
          <w:rStyle w:val="FontStyle102"/>
          <w:b/>
          <w:color w:val="FF0000"/>
        </w:rPr>
      </w:pPr>
      <w:r w:rsidRPr="002E2EA6">
        <w:rPr>
          <w:rStyle w:val="FontStyle102"/>
          <w:b/>
          <w:color w:val="FF0000"/>
        </w:rPr>
        <w:t>Выводы.</w:t>
      </w:r>
    </w:p>
    <w:p w:rsidR="00CE3126" w:rsidRPr="002E2EA6" w:rsidRDefault="00CE3126" w:rsidP="00CE3126">
      <w:pPr>
        <w:pStyle w:val="Style37"/>
        <w:widowControl/>
        <w:ind w:firstLine="720"/>
        <w:jc w:val="both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Анализируя результаты ЕГЭ по выбору, хочется отметить, что многие предметы выпускники выбрали осознанно и успешно их сдали, однако результаты по русскому языку,   математике (базовый</w:t>
      </w:r>
      <w:proofErr w:type="gramStart"/>
      <w:r w:rsidRPr="002E2EA6">
        <w:rPr>
          <w:rStyle w:val="FontStyle61"/>
          <w:b/>
          <w:color w:val="1F497D"/>
        </w:rPr>
        <w:t xml:space="preserve"> )</w:t>
      </w:r>
      <w:proofErr w:type="gramEnd"/>
      <w:r w:rsidRPr="002E2EA6">
        <w:rPr>
          <w:rStyle w:val="FontStyle61"/>
          <w:b/>
          <w:color w:val="1F497D"/>
        </w:rPr>
        <w:t>, обществознании, в этом году оказались  ниже  среднего балла чем в прошлом году.</w:t>
      </w:r>
    </w:p>
    <w:p w:rsidR="00CE3126" w:rsidRPr="002E2EA6" w:rsidRDefault="00CE3126" w:rsidP="00CE3126">
      <w:pPr>
        <w:pStyle w:val="Style15"/>
        <w:widowControl/>
        <w:spacing w:line="240" w:lineRule="auto"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Популярными предметами в 2017-2018 учебном году при сдаче ЕГЭ по выбору стали: обществознание 7 человек, информатика – 1 человек,   биология,  истори</w:t>
      </w:r>
      <w:proofErr w:type="gramStart"/>
      <w:r w:rsidRPr="002E2EA6">
        <w:rPr>
          <w:rStyle w:val="FontStyle61"/>
          <w:b/>
          <w:color w:val="1F497D"/>
        </w:rPr>
        <w:t>я-</w:t>
      </w:r>
      <w:proofErr w:type="gramEnd"/>
      <w:r w:rsidRPr="002E2EA6">
        <w:rPr>
          <w:rStyle w:val="FontStyle61"/>
          <w:b/>
          <w:color w:val="1F497D"/>
        </w:rPr>
        <w:t xml:space="preserve">    человек.</w:t>
      </w:r>
    </w:p>
    <w:p w:rsidR="00CE3126" w:rsidRPr="002E2EA6" w:rsidRDefault="00CE3126" w:rsidP="00CE3126">
      <w:pPr>
        <w:pStyle w:val="Style15"/>
        <w:widowControl/>
        <w:spacing w:before="101" w:line="293" w:lineRule="exact"/>
        <w:ind w:firstLine="83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Результаты государственной итоговой аттестации являются следствием упорной и кропотливой работы учителей, работающих в 11 классе, которые, не считаясь со своим личным временем, проводили систематическую работу по подготовке учащихся как на уроках, элективных курсах,  так и во внеурочное время. Однако, несмотря на усилие педагогов два выпускника в этом году не получил  аттестат о среднем  общем образовании.</w:t>
      </w:r>
    </w:p>
    <w:p w:rsidR="00CE3126" w:rsidRDefault="00CE3126" w:rsidP="00CE3126">
      <w:pPr>
        <w:pStyle w:val="Style15"/>
        <w:widowControl/>
        <w:spacing w:before="101" w:line="293" w:lineRule="exact"/>
        <w:ind w:firstLine="830"/>
        <w:rPr>
          <w:rStyle w:val="FontStyle61"/>
          <w:b/>
          <w:color w:val="1F497D"/>
        </w:rPr>
      </w:pPr>
    </w:p>
    <w:p w:rsidR="00CE3126" w:rsidRPr="002E2EA6" w:rsidRDefault="00CE3126" w:rsidP="00CE3126">
      <w:pPr>
        <w:pStyle w:val="Style4"/>
        <w:widowControl/>
        <w:spacing w:before="62"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Рекомендуется в течение 2018-2019 учебного года учителям - предметникам осуществлять педагогический мониторинг, одним из основных этапов которого является отслеживание и анализ качества обучения, анализ уровня промежуточной аттестации по предметам с целью выявления недостатков в работе педагогического коллектива по обучению обучающихся.</w:t>
      </w:r>
    </w:p>
    <w:p w:rsidR="00CE3126" w:rsidRPr="002E2EA6" w:rsidRDefault="00CE3126" w:rsidP="00CE3126">
      <w:pPr>
        <w:pStyle w:val="Style4"/>
        <w:widowControl/>
        <w:spacing w:before="101"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На заседаниях МО проанализировать результаты итоговой аттестации,  продумать методические рекомендации по организации подготовки обучающихся к ГИА в разных формах. Определить причины случаев несоответствия итоговой оценки по предметам баллам, полученных на ЕГЭ.</w:t>
      </w:r>
    </w:p>
    <w:p w:rsidR="00CE3126" w:rsidRPr="002E2EA6" w:rsidRDefault="00CE3126" w:rsidP="00CE3126">
      <w:pPr>
        <w:pStyle w:val="Style4"/>
        <w:widowControl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Учителям-предметникам начинать работу по подготовке к итоговой аттестации в начале  учебного, включать вопросы экзаменационного материала в календарно-тематическое планирование, обратить серьезное внимание на объективное оценивание уровня качества знаний учащихся.</w:t>
      </w:r>
    </w:p>
    <w:p w:rsidR="00CE3126" w:rsidRPr="002E2EA6" w:rsidRDefault="00CE3126" w:rsidP="00CE3126">
      <w:pPr>
        <w:pStyle w:val="Style4"/>
        <w:widowControl/>
        <w:spacing w:before="77"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 xml:space="preserve">Учителям-предметникам, классным руководителям своевременно изучить действующее законодательство, в соответствии с которым проводиться государственная итоговая аттестация </w:t>
      </w:r>
      <w:proofErr w:type="gramStart"/>
      <w:r w:rsidRPr="002E2EA6">
        <w:rPr>
          <w:rStyle w:val="FontStyle61"/>
          <w:b/>
          <w:color w:val="1F497D"/>
        </w:rPr>
        <w:t>обучающихся</w:t>
      </w:r>
      <w:proofErr w:type="gramEnd"/>
      <w:r w:rsidRPr="002E2EA6">
        <w:rPr>
          <w:rStyle w:val="FontStyle61"/>
          <w:b/>
          <w:color w:val="1F497D"/>
        </w:rPr>
        <w:t>, освоивших основные общеобразовательные программы среднего  общего образования.</w:t>
      </w:r>
    </w:p>
    <w:p w:rsidR="00CE3126" w:rsidRPr="002E2EA6" w:rsidRDefault="00CE3126" w:rsidP="00CE3126">
      <w:pPr>
        <w:pStyle w:val="Style4"/>
        <w:widowControl/>
        <w:spacing w:before="101"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t>Классным руководителям постоянно вести информационную работу с родителями о подготовке их детей к государственной итоговой аттестации и осознанного выбора предметов для сдачи ГИА в форме ЕГЭ.</w:t>
      </w:r>
    </w:p>
    <w:p w:rsidR="00CE3126" w:rsidRPr="002E2EA6" w:rsidRDefault="00CE3126" w:rsidP="00CE3126">
      <w:pPr>
        <w:pStyle w:val="Style4"/>
        <w:widowControl/>
        <w:spacing w:before="96" w:line="293" w:lineRule="exact"/>
        <w:ind w:firstLine="720"/>
        <w:rPr>
          <w:rStyle w:val="FontStyle61"/>
          <w:b/>
          <w:color w:val="1F497D"/>
        </w:rPr>
      </w:pPr>
      <w:r w:rsidRPr="002E2EA6">
        <w:rPr>
          <w:rStyle w:val="FontStyle61"/>
          <w:b/>
          <w:color w:val="1F497D"/>
        </w:rPr>
        <w:lastRenderedPageBreak/>
        <w:t>Учителям-предметникам использовать для проведения репетиционных тестирований современные информационные технологии, программное обеспечение, которое ежегодно обновляется.</w:t>
      </w:r>
    </w:p>
    <w:p w:rsidR="00CE3126" w:rsidRPr="002E2EA6" w:rsidRDefault="00CE3126" w:rsidP="00CE3126">
      <w:pPr>
        <w:rPr>
          <w:rStyle w:val="FontStyle61"/>
          <w:color w:val="002060"/>
        </w:rPr>
      </w:pPr>
    </w:p>
    <w:p w:rsidR="00CE3126" w:rsidRPr="002E2EA6" w:rsidRDefault="00CE3126" w:rsidP="00CE3126">
      <w:pPr>
        <w:rPr>
          <w:rStyle w:val="FontStyle61"/>
          <w:color w:val="002060"/>
        </w:rPr>
      </w:pPr>
    </w:p>
    <w:p w:rsidR="00CE3126" w:rsidRPr="002E2EA6" w:rsidRDefault="00CE3126" w:rsidP="00CE3126">
      <w:pPr>
        <w:rPr>
          <w:rStyle w:val="FontStyle61"/>
          <w:color w:val="002060"/>
        </w:rPr>
      </w:pPr>
    </w:p>
    <w:p w:rsidR="00CE3126" w:rsidRPr="002E2EA6" w:rsidRDefault="00CE3126" w:rsidP="00CE3126">
      <w:pPr>
        <w:spacing w:before="100" w:beforeAutospacing="1" w:after="100" w:afterAutospacing="1"/>
        <w:jc w:val="both"/>
        <w:rPr>
          <w:b/>
          <w:color w:val="FF0000"/>
        </w:rPr>
      </w:pPr>
      <w:r w:rsidRPr="002E2EA6">
        <w:rPr>
          <w:b/>
          <w:bCs/>
          <w:color w:val="FF0000"/>
        </w:rPr>
        <w:t>РЕКОМЕНДАЦИИ  НА 2018–2019  УЧЕБНЫЙ ГОД.</w:t>
      </w:r>
    </w:p>
    <w:p w:rsidR="00CE3126" w:rsidRPr="002E2EA6" w:rsidRDefault="00CE3126" w:rsidP="00CE3126">
      <w:pPr>
        <w:ind w:left="357" w:firstLine="346"/>
        <w:jc w:val="both"/>
        <w:rPr>
          <w:b/>
          <w:color w:val="1F497D"/>
        </w:rPr>
      </w:pPr>
      <w:r w:rsidRPr="002E2EA6">
        <w:rPr>
          <w:b/>
          <w:color w:val="1F497D"/>
        </w:rPr>
        <w:t xml:space="preserve">Исходя из вышесказанного, можно определить  следующие методы работы на текущий учебный год, способствующие улучшению результатов, а именно </w:t>
      </w:r>
    </w:p>
    <w:p w:rsidR="00CE3126" w:rsidRPr="002E2EA6" w:rsidRDefault="00CE3126" w:rsidP="00CE31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1F497D"/>
        </w:rPr>
      </w:pPr>
      <w:r w:rsidRPr="002E2EA6">
        <w:rPr>
          <w:b/>
          <w:color w:val="1F497D"/>
        </w:rPr>
        <w:t>Тематический учет знаний учащихся.</w:t>
      </w:r>
    </w:p>
    <w:p w:rsidR="00CE3126" w:rsidRPr="002E2EA6" w:rsidRDefault="00CE3126" w:rsidP="00CE31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1F497D"/>
        </w:rPr>
      </w:pPr>
      <w:r w:rsidRPr="002E2EA6">
        <w:rPr>
          <w:b/>
          <w:color w:val="1F497D"/>
        </w:rPr>
        <w:t>Организация определенных групп для выполнения заданий по уровням сложности.</w:t>
      </w:r>
    </w:p>
    <w:p w:rsidR="00CE3126" w:rsidRPr="002E2EA6" w:rsidRDefault="00CE3126" w:rsidP="00CE31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1F497D"/>
        </w:rPr>
      </w:pPr>
      <w:r w:rsidRPr="002E2EA6">
        <w:rPr>
          <w:b/>
          <w:color w:val="1F497D"/>
        </w:rPr>
        <w:t xml:space="preserve">Организация индивидуальных, групповых,  дополнительных занятий на дифференцированной основе (с группами слабоуспевающих, одаренных учащихся).  </w:t>
      </w:r>
    </w:p>
    <w:p w:rsidR="00CE3126" w:rsidRPr="002E2EA6" w:rsidRDefault="00CE3126" w:rsidP="00CE312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1F497D"/>
        </w:rPr>
      </w:pPr>
      <w:r w:rsidRPr="002E2EA6">
        <w:rPr>
          <w:b/>
          <w:color w:val="1F497D"/>
        </w:rPr>
        <w:t>Проведение мониторинга  обученности  учащихся, регулярное проведение   тренировочный и диагностических работ  в формате ЕГЭ по всем предметам, выносимым на ЕГЭ:</w:t>
      </w:r>
    </w:p>
    <w:p w:rsidR="00CE3126" w:rsidRPr="002E2EA6" w:rsidRDefault="00CE3126" w:rsidP="00CE312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/>
        </w:rPr>
      </w:pPr>
      <w:proofErr w:type="spellStart"/>
      <w:r w:rsidRPr="002E2EA6">
        <w:rPr>
          <w:b/>
          <w:color w:val="1F497D"/>
        </w:rPr>
        <w:t>внутриклассные</w:t>
      </w:r>
      <w:proofErr w:type="spellEnd"/>
      <w:r w:rsidRPr="002E2EA6">
        <w:rPr>
          <w:b/>
          <w:color w:val="1F497D"/>
        </w:rPr>
        <w:t xml:space="preserve"> еженедельные мини </w:t>
      </w:r>
      <w:proofErr w:type="gramStart"/>
      <w:r w:rsidRPr="002E2EA6">
        <w:rPr>
          <w:b/>
          <w:color w:val="1F497D"/>
        </w:rPr>
        <w:t>-к</w:t>
      </w:r>
      <w:proofErr w:type="gramEnd"/>
      <w:r w:rsidRPr="002E2EA6">
        <w:rPr>
          <w:b/>
          <w:color w:val="1F497D"/>
        </w:rPr>
        <w:t>онтрольные работы по темам, выявленным в качестве «проблемных» во время тематического, контрольного тестирования до устранения проблемы;</w:t>
      </w:r>
    </w:p>
    <w:p w:rsidR="00CE3126" w:rsidRPr="002E2EA6" w:rsidRDefault="00CE3126" w:rsidP="00CE312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/>
        </w:rPr>
      </w:pPr>
      <w:r w:rsidRPr="002E2EA6">
        <w:rPr>
          <w:b/>
          <w:color w:val="1F497D"/>
        </w:rPr>
        <w:t>тематическое тестирование, проводимое учителем (по мере изучения каждой темы);</w:t>
      </w:r>
    </w:p>
    <w:p w:rsidR="00CE3126" w:rsidRPr="002E2EA6" w:rsidRDefault="00CE3126" w:rsidP="00CE3126">
      <w:pPr>
        <w:pStyle w:val="Default"/>
        <w:numPr>
          <w:ilvl w:val="0"/>
          <w:numId w:val="2"/>
        </w:numPr>
        <w:jc w:val="both"/>
        <w:rPr>
          <w:b/>
          <w:color w:val="1F497D"/>
        </w:rPr>
      </w:pPr>
      <w:r w:rsidRPr="002E2EA6">
        <w:rPr>
          <w:b/>
          <w:color w:val="1F497D"/>
        </w:rPr>
        <w:t xml:space="preserve">проводить диагностические и тренировочные работы  в системе </w:t>
      </w:r>
      <w:proofErr w:type="spellStart"/>
      <w:r w:rsidRPr="002E2EA6">
        <w:rPr>
          <w:b/>
          <w:color w:val="1F497D"/>
        </w:rPr>
        <w:t>Статград</w:t>
      </w:r>
      <w:proofErr w:type="spellEnd"/>
      <w:r w:rsidRPr="002E2EA6">
        <w:rPr>
          <w:b/>
          <w:color w:val="1F497D"/>
        </w:rPr>
        <w:t>;</w:t>
      </w:r>
    </w:p>
    <w:p w:rsidR="00CE3126" w:rsidRPr="002E2EA6" w:rsidRDefault="00CE3126" w:rsidP="00CE31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color w:val="1F497D"/>
        </w:rPr>
      </w:pPr>
      <w:r w:rsidRPr="002E2EA6">
        <w:rPr>
          <w:b/>
          <w:color w:val="1F497D"/>
        </w:rPr>
        <w:t>анализ и определение типологии пробелов в знаниях учащихся, разработка коррекционных мероприятий (заседания школьных предметных МО);</w:t>
      </w:r>
    </w:p>
    <w:p w:rsidR="00CE3126" w:rsidRPr="002E2EA6" w:rsidRDefault="00CE3126" w:rsidP="00CE3126">
      <w:pPr>
        <w:numPr>
          <w:ilvl w:val="0"/>
          <w:numId w:val="1"/>
        </w:numPr>
        <w:jc w:val="both"/>
        <w:rPr>
          <w:b/>
          <w:color w:val="1F497D"/>
        </w:rPr>
      </w:pPr>
      <w:r w:rsidRPr="002E2EA6">
        <w:rPr>
          <w:b/>
          <w:color w:val="1F497D"/>
        </w:rPr>
        <w:t>Рассматривать и утверждать план мероприятий по подготовке и проведению государственной итоговой аттестации в начале учебного года.</w:t>
      </w:r>
    </w:p>
    <w:p w:rsidR="00CE3126" w:rsidRPr="002E2EA6" w:rsidRDefault="00CE3126" w:rsidP="00CE3126">
      <w:pPr>
        <w:numPr>
          <w:ilvl w:val="0"/>
          <w:numId w:val="1"/>
        </w:numPr>
        <w:jc w:val="both"/>
        <w:rPr>
          <w:b/>
          <w:color w:val="1F497D"/>
        </w:rPr>
      </w:pPr>
      <w:r w:rsidRPr="002E2EA6">
        <w:rPr>
          <w:b/>
          <w:color w:val="1F497D"/>
        </w:rPr>
        <w:t>Приучать выпускников к внимательному чтению и неукоснительному выполнению инструкций, использующихся в экзаменационных материалах.</w:t>
      </w:r>
    </w:p>
    <w:p w:rsidR="00CE3126" w:rsidRPr="002E2EA6" w:rsidRDefault="00CE3126" w:rsidP="00CE3126">
      <w:pPr>
        <w:numPr>
          <w:ilvl w:val="0"/>
          <w:numId w:val="1"/>
        </w:numPr>
        <w:jc w:val="both"/>
        <w:rPr>
          <w:b/>
          <w:color w:val="1F497D"/>
        </w:rPr>
      </w:pPr>
      <w:proofErr w:type="gramStart"/>
      <w:r w:rsidRPr="002E2EA6">
        <w:rPr>
          <w:b/>
          <w:color w:val="1F497D"/>
        </w:rPr>
        <w:t>Регулярно знакомить учащихся, их родителей (законных) представителей) с нормативными  документами по организации государственной  итоговой  аттестации.</w:t>
      </w:r>
      <w:proofErr w:type="gramEnd"/>
    </w:p>
    <w:p w:rsidR="00CE3126" w:rsidRPr="002E2EA6" w:rsidRDefault="00CE3126" w:rsidP="00CE3126">
      <w:pPr>
        <w:numPr>
          <w:ilvl w:val="0"/>
          <w:numId w:val="1"/>
        </w:numPr>
        <w:jc w:val="both"/>
        <w:rPr>
          <w:b/>
          <w:color w:val="1F497D"/>
        </w:rPr>
      </w:pPr>
      <w:r w:rsidRPr="002E2EA6">
        <w:rPr>
          <w:b/>
          <w:color w:val="1F497D"/>
        </w:rPr>
        <w:t>Контролировать посещаемость учащимися консультаций по подготовке к ГИА.</w:t>
      </w:r>
    </w:p>
    <w:p w:rsidR="00CE3126" w:rsidRPr="002E2EA6" w:rsidRDefault="00CE3126" w:rsidP="00CE3126">
      <w:pPr>
        <w:numPr>
          <w:ilvl w:val="0"/>
          <w:numId w:val="1"/>
        </w:numPr>
        <w:jc w:val="both"/>
        <w:rPr>
          <w:b/>
          <w:color w:val="1F497D"/>
        </w:rPr>
      </w:pPr>
      <w:r w:rsidRPr="002E2EA6">
        <w:rPr>
          <w:b/>
          <w:color w:val="1F497D"/>
        </w:rPr>
        <w:t>Взаимодействовать с психологом школы.</w:t>
      </w:r>
    </w:p>
    <w:p w:rsidR="00CE3126" w:rsidRPr="002E2EA6" w:rsidRDefault="00CE3126" w:rsidP="00CE3126">
      <w:pPr>
        <w:numPr>
          <w:ilvl w:val="0"/>
          <w:numId w:val="1"/>
        </w:numPr>
        <w:jc w:val="both"/>
        <w:rPr>
          <w:b/>
          <w:color w:val="1F497D"/>
        </w:rPr>
      </w:pPr>
      <w:r w:rsidRPr="002E2EA6">
        <w:rPr>
          <w:b/>
          <w:color w:val="1F497D"/>
        </w:rPr>
        <w:t xml:space="preserve"> Продолжать принимать участие </w:t>
      </w:r>
      <w:r w:rsidRPr="002E2EA6">
        <w:rPr>
          <w:b/>
          <w:color w:val="1F497D"/>
          <w:shd w:val="clear" w:color="auto" w:fill="FFFFFF"/>
        </w:rPr>
        <w:t xml:space="preserve">федеральном проекте ВПР, </w:t>
      </w:r>
      <w:proofErr w:type="spellStart"/>
      <w:proofErr w:type="gramStart"/>
      <w:r w:rsidRPr="002E2EA6">
        <w:rPr>
          <w:b/>
          <w:color w:val="1F497D"/>
          <w:shd w:val="clear" w:color="auto" w:fill="FFFFFF"/>
        </w:rPr>
        <w:t>Стат</w:t>
      </w:r>
      <w:proofErr w:type="spellEnd"/>
      <w:proofErr w:type="gramEnd"/>
      <w:r w:rsidRPr="002E2EA6">
        <w:rPr>
          <w:b/>
          <w:color w:val="1F497D"/>
          <w:shd w:val="clear" w:color="auto" w:fill="FFFFFF"/>
        </w:rPr>
        <w:t xml:space="preserve"> Град.  </w:t>
      </w:r>
    </w:p>
    <w:p w:rsidR="00CE3126" w:rsidRPr="002E2EA6" w:rsidRDefault="00CE3126" w:rsidP="00CE3126">
      <w:pPr>
        <w:jc w:val="both"/>
        <w:rPr>
          <w:b/>
          <w:color w:val="002060"/>
        </w:rPr>
      </w:pPr>
    </w:p>
    <w:p w:rsidR="00CE3126" w:rsidRPr="002E2EA6" w:rsidRDefault="00CE3126" w:rsidP="00CE3126">
      <w:pPr>
        <w:rPr>
          <w:rStyle w:val="FontStyle61"/>
          <w:b/>
          <w:color w:val="002060"/>
        </w:rPr>
      </w:pPr>
    </w:p>
    <w:p w:rsidR="00CE3126" w:rsidRPr="002E2EA6" w:rsidRDefault="00CE3126" w:rsidP="00CE3126"/>
    <w:p w:rsidR="00CE3126" w:rsidRPr="002E2EA6" w:rsidRDefault="00CE3126" w:rsidP="00CE3126"/>
    <w:p w:rsidR="002E3E42" w:rsidRDefault="002E3E42"/>
    <w:sectPr w:rsidR="002E3E42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2" w:rsidRDefault="00CE31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2" w:rsidRPr="00321831" w:rsidRDefault="00CE3126" w:rsidP="004F0B37">
    <w:pPr>
      <w:pStyle w:val="a3"/>
      <w:rPr>
        <w:rStyle w:val="FontStyle68"/>
        <w:b w:val="0"/>
        <w:bCs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D9E"/>
    <w:multiLevelType w:val="hybridMultilevel"/>
    <w:tmpl w:val="77E87A88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48F344F1"/>
    <w:multiLevelType w:val="hybridMultilevel"/>
    <w:tmpl w:val="D9C05544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26"/>
    <w:rsid w:val="002E3E42"/>
    <w:rsid w:val="00C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E31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E3126"/>
  </w:style>
  <w:style w:type="paragraph" w:customStyle="1" w:styleId="Style4">
    <w:name w:val="Style4"/>
    <w:basedOn w:val="a"/>
    <w:rsid w:val="00CE3126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Times New Roman"/>
    </w:rPr>
  </w:style>
  <w:style w:type="paragraph" w:customStyle="1" w:styleId="Style15">
    <w:name w:val="Style15"/>
    <w:basedOn w:val="a"/>
    <w:rsid w:val="00CE3126"/>
    <w:pPr>
      <w:widowControl w:val="0"/>
      <w:autoSpaceDE w:val="0"/>
      <w:autoSpaceDN w:val="0"/>
      <w:adjustRightInd w:val="0"/>
      <w:spacing w:line="299" w:lineRule="exact"/>
      <w:ind w:firstLine="826"/>
      <w:jc w:val="both"/>
    </w:pPr>
    <w:rPr>
      <w:rFonts w:eastAsia="Times New Roman"/>
    </w:rPr>
  </w:style>
  <w:style w:type="paragraph" w:customStyle="1" w:styleId="Style37">
    <w:name w:val="Style37"/>
    <w:basedOn w:val="a"/>
    <w:rsid w:val="00CE312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1">
    <w:name w:val="Font Style61"/>
    <w:rsid w:val="00CE3126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CE31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2">
    <w:name w:val="Font Style102"/>
    <w:rsid w:val="00CE3126"/>
    <w:rPr>
      <w:rFonts w:ascii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E31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E3126"/>
  </w:style>
  <w:style w:type="paragraph" w:customStyle="1" w:styleId="Style4">
    <w:name w:val="Style4"/>
    <w:basedOn w:val="a"/>
    <w:rsid w:val="00CE3126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Times New Roman"/>
    </w:rPr>
  </w:style>
  <w:style w:type="paragraph" w:customStyle="1" w:styleId="Style15">
    <w:name w:val="Style15"/>
    <w:basedOn w:val="a"/>
    <w:rsid w:val="00CE3126"/>
    <w:pPr>
      <w:widowControl w:val="0"/>
      <w:autoSpaceDE w:val="0"/>
      <w:autoSpaceDN w:val="0"/>
      <w:adjustRightInd w:val="0"/>
      <w:spacing w:line="299" w:lineRule="exact"/>
      <w:ind w:firstLine="826"/>
      <w:jc w:val="both"/>
    </w:pPr>
    <w:rPr>
      <w:rFonts w:eastAsia="Times New Roman"/>
    </w:rPr>
  </w:style>
  <w:style w:type="paragraph" w:customStyle="1" w:styleId="Style37">
    <w:name w:val="Style37"/>
    <w:basedOn w:val="a"/>
    <w:rsid w:val="00CE312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1">
    <w:name w:val="Font Style61"/>
    <w:rsid w:val="00CE3126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rsid w:val="00CE31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2">
    <w:name w:val="Font Style102"/>
    <w:rsid w:val="00CE3126"/>
    <w:rPr>
      <w:rFonts w:ascii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2020-03-27T07:43:00Z</dcterms:created>
  <dcterms:modified xsi:type="dcterms:W3CDTF">2020-03-27T07:44:00Z</dcterms:modified>
</cp:coreProperties>
</file>